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6481" w14:textId="77777777" w:rsidR="00A03D69" w:rsidRDefault="00A03D69" w:rsidP="00A03D69">
      <w:pPr>
        <w:jc w:val="center"/>
        <w:rPr>
          <w:rFonts w:ascii="Arial" w:hAnsi="Arial" w:cs="Arial"/>
          <w:b/>
          <w:sz w:val="20"/>
          <w:szCs w:val="20"/>
        </w:rPr>
      </w:pPr>
    </w:p>
    <w:p w14:paraId="6E9137A8" w14:textId="4F5F5B4C" w:rsidR="00A03D69" w:rsidRDefault="00A03D69" w:rsidP="00A03D6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54110BAF" w14:textId="4EFC3DF9" w:rsidR="00A03D69" w:rsidRPr="00BD2DE8" w:rsidRDefault="00A03D69" w:rsidP="00A03D6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Safeguarding Adults at Risk</w:t>
      </w:r>
      <w:r w:rsidRPr="00BD2DE8">
        <w:rPr>
          <w:rFonts w:ascii="Arial" w:hAnsi="Arial" w:cs="Arial"/>
          <w:b/>
          <w:sz w:val="20"/>
          <w:szCs w:val="20"/>
        </w:rPr>
        <w:t xml:space="preserve"> Policy</w:t>
      </w:r>
    </w:p>
    <w:p w14:paraId="1C61315B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AF2568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3D69">
        <w:rPr>
          <w:rFonts w:ascii="Arial" w:hAnsi="Arial" w:cs="Arial"/>
          <w:b/>
          <w:bCs/>
          <w:sz w:val="20"/>
          <w:szCs w:val="20"/>
        </w:rPr>
        <w:t>Introduction</w:t>
      </w:r>
    </w:p>
    <w:p w14:paraId="70AAEFB4" w14:textId="2D046EE8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The club is committed to the safeguarding of Adults at Risk at Harling Colts FC. This policy applies to all</w:t>
      </w:r>
      <w:r>
        <w:rPr>
          <w:rFonts w:ascii="Arial" w:hAnsi="Arial" w:cs="Arial"/>
          <w:sz w:val="20"/>
          <w:szCs w:val="20"/>
        </w:rPr>
        <w:t xml:space="preserve"> </w:t>
      </w:r>
      <w:r w:rsidRPr="00A03D69">
        <w:rPr>
          <w:rFonts w:ascii="Arial" w:hAnsi="Arial" w:cs="Arial"/>
          <w:sz w:val="20"/>
          <w:szCs w:val="20"/>
        </w:rPr>
        <w:t>volunteers.</w:t>
      </w:r>
    </w:p>
    <w:p w14:paraId="39631EE3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BACA7E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3D69">
        <w:rPr>
          <w:rFonts w:ascii="Arial" w:hAnsi="Arial" w:cs="Arial"/>
          <w:b/>
          <w:bCs/>
          <w:sz w:val="20"/>
          <w:szCs w:val="20"/>
        </w:rPr>
        <w:t>Application</w:t>
      </w:r>
    </w:p>
    <w:p w14:paraId="60F73896" w14:textId="5E6431B6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All volunteers are required to be aware of this policy and to </w:t>
      </w:r>
      <w:r w:rsidRPr="00A03D69">
        <w:rPr>
          <w:rFonts w:ascii="Arial" w:hAnsi="Arial" w:cs="Arial"/>
          <w:sz w:val="20"/>
          <w:szCs w:val="20"/>
        </w:rPr>
        <w:t>always comply</w:t>
      </w:r>
      <w:r w:rsidRPr="00A03D69">
        <w:rPr>
          <w:rFonts w:ascii="Arial" w:hAnsi="Arial" w:cs="Arial"/>
          <w:sz w:val="20"/>
          <w:szCs w:val="20"/>
        </w:rPr>
        <w:t>.</w:t>
      </w:r>
    </w:p>
    <w:p w14:paraId="0D313FD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42B32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3D69">
        <w:rPr>
          <w:rFonts w:ascii="Arial" w:hAnsi="Arial" w:cs="Arial"/>
          <w:b/>
          <w:bCs/>
          <w:sz w:val="20"/>
          <w:szCs w:val="20"/>
        </w:rPr>
        <w:t>Scope</w:t>
      </w:r>
    </w:p>
    <w:p w14:paraId="24DF9EC9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This policy applies to Adults at Risk who experience abuse or have been subject to a crime that has</w:t>
      </w:r>
    </w:p>
    <w:p w14:paraId="31DB40AA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been perpetrated on them by a person.</w:t>
      </w:r>
    </w:p>
    <w:p w14:paraId="14B71C5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4C83B6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3D69">
        <w:rPr>
          <w:rFonts w:ascii="Arial" w:hAnsi="Arial" w:cs="Arial"/>
          <w:b/>
          <w:bCs/>
          <w:sz w:val="20"/>
          <w:szCs w:val="20"/>
        </w:rPr>
        <w:t>Vulnerable adult</w:t>
      </w:r>
    </w:p>
    <w:p w14:paraId="6965C1AB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 ‘Vulnerable Adult’ is defined as ‘a person aged 18 years or over who is or may be, at risk of</w:t>
      </w:r>
    </w:p>
    <w:p w14:paraId="7FC3B42E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abuse by reason of mental or other disability, age or illness and who is or may be unable to take</w:t>
      </w:r>
    </w:p>
    <w:p w14:paraId="11E43A9B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care of him or herself. All vulnerable groups and Adults at Risk have the right to equal protection</w:t>
      </w:r>
    </w:p>
    <w:p w14:paraId="7BA90361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from all types of harm or abuse and have the right to protection from abuse and exploitation. It</w:t>
      </w:r>
    </w:p>
    <w:p w14:paraId="1DF38D7C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should be recognised that there are several forms of abuse including physical, psychological,</w:t>
      </w:r>
    </w:p>
    <w:p w14:paraId="2387A198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financial, sexual or neglect. These will often constitute criminal offences. In sport this may look</w:t>
      </w:r>
    </w:p>
    <w:p w14:paraId="254F0C01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like, but not limited </w:t>
      </w:r>
      <w:proofErr w:type="gramStart"/>
      <w:r w:rsidRPr="00A03D69">
        <w:rPr>
          <w:rFonts w:ascii="Arial" w:hAnsi="Arial" w:cs="Arial"/>
          <w:sz w:val="20"/>
          <w:szCs w:val="20"/>
        </w:rPr>
        <w:t>to;</w:t>
      </w:r>
      <w:proofErr w:type="gramEnd"/>
    </w:p>
    <w:p w14:paraId="648C3649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An elite footballer being sent threatening and sexually explicit text messages from their coach</w:t>
      </w:r>
    </w:p>
    <w:p w14:paraId="720B8A00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A member of a disability football team being exploited by a club member who regularly takes</w:t>
      </w:r>
    </w:p>
    <w:p w14:paraId="3FBA090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money from them</w:t>
      </w:r>
    </w:p>
    <w:p w14:paraId="5EF9221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A young woman confiding in her coach about a forthcoming holiday where she will be married</w:t>
      </w:r>
    </w:p>
    <w:p w14:paraId="169DB050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against her will</w:t>
      </w:r>
    </w:p>
    <w:p w14:paraId="0E6103A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81AC61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3D69">
        <w:rPr>
          <w:rFonts w:ascii="Arial" w:hAnsi="Arial" w:cs="Arial"/>
          <w:b/>
          <w:bCs/>
          <w:sz w:val="20"/>
          <w:szCs w:val="20"/>
        </w:rPr>
        <w:t>Need for policy</w:t>
      </w:r>
    </w:p>
    <w:p w14:paraId="1BBECB60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The club is committed to creating opportunities for vulnerable adults to participate in a broad</w:t>
      </w:r>
    </w:p>
    <w:p w14:paraId="018CD5F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spectrum of activities at the club at the same time as maintaining a safe environment for the</w:t>
      </w:r>
    </w:p>
    <w:p w14:paraId="12F8AE56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participants. The participation of Adults at Risk may be as players, coaches, employees, volunteers,</w:t>
      </w:r>
    </w:p>
    <w:p w14:paraId="6944D1AA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officials, administrators or spectators. The club has a moral, legal and social responsibility to</w:t>
      </w:r>
    </w:p>
    <w:p w14:paraId="102C437C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provide a fun and safe environment for all those participating in these activities. The club has a</w:t>
      </w:r>
    </w:p>
    <w:p w14:paraId="0D25AA3E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commitment to manage and monitor allegations of discrimination, harassment, abuse and</w:t>
      </w:r>
    </w:p>
    <w:p w14:paraId="7900B6DB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bullying.</w:t>
      </w:r>
    </w:p>
    <w:p w14:paraId="37B9CAA2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73E17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3D69">
        <w:rPr>
          <w:rFonts w:ascii="Arial" w:hAnsi="Arial" w:cs="Arial"/>
          <w:b/>
          <w:bCs/>
          <w:sz w:val="20"/>
          <w:szCs w:val="20"/>
        </w:rPr>
        <w:t>Safer structures</w:t>
      </w:r>
    </w:p>
    <w:p w14:paraId="179CD63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The Safeguarding Vulnerable Adults Policy is there to react to the occasions where proactive and</w:t>
      </w:r>
    </w:p>
    <w:p w14:paraId="76D2C2DC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preventative work has failed and where harm has occurred by acts of commission or omission and</w:t>
      </w:r>
    </w:p>
    <w:p w14:paraId="0E8A6BA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where the Vulnerable Adult has not been able to safeguard his or herself. </w:t>
      </w:r>
      <w:proofErr w:type="gramStart"/>
      <w:r w:rsidRPr="00A03D69">
        <w:rPr>
          <w:rFonts w:ascii="Arial" w:hAnsi="Arial" w:cs="Arial"/>
          <w:sz w:val="20"/>
          <w:szCs w:val="20"/>
        </w:rPr>
        <w:t>In particular its</w:t>
      </w:r>
      <w:proofErr w:type="gramEnd"/>
      <w:r w:rsidRPr="00A03D69">
        <w:rPr>
          <w:rFonts w:ascii="Arial" w:hAnsi="Arial" w:cs="Arial"/>
          <w:sz w:val="20"/>
          <w:szCs w:val="20"/>
        </w:rPr>
        <w:t xml:space="preserve"> function</w:t>
      </w:r>
    </w:p>
    <w:p w14:paraId="6F51D27E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is to ensure that safeguards are put in place to keep the Vulnerable Adult safe and to prevent such</w:t>
      </w:r>
    </w:p>
    <w:p w14:paraId="31051546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harm occurring again, either to the same Vulnerable Adult or to other Vulnerable Adults.</w:t>
      </w:r>
    </w:p>
    <w:p w14:paraId="2B0DEEAE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Roles &amp; responsibilities</w:t>
      </w:r>
    </w:p>
    <w:p w14:paraId="180CF88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88843D" w14:textId="77777777" w:rsidR="00A03D69" w:rsidRDefault="00A03D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809ADDB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6E27F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8A514B" w14:textId="57E68B9D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The Club Welfare Officer is responsible for the club’s arrangements for the safeguarding of</w:t>
      </w:r>
    </w:p>
    <w:p w14:paraId="655D7A0B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Vulnerable Adults and the designated person to which any sign or suspicion of abuse shall be</w:t>
      </w:r>
    </w:p>
    <w:p w14:paraId="4E1FE2FE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reported. All club volunteers are to safeguard the welfare of Adults at Risk by protecting them</w:t>
      </w:r>
    </w:p>
    <w:p w14:paraId="0C6204DD" w14:textId="44A6936E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from any significant physical, sexual and emotional harm and from neglect, bullying and financial</w:t>
      </w:r>
    </w:p>
    <w:p w14:paraId="2761433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harm within the club activities. This may include training and codes of practice amongst other</w:t>
      </w:r>
    </w:p>
    <w:p w14:paraId="595C5FE8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strategies for reducing risk. Report to the appropriate authorities any concerns about abuse or</w:t>
      </w:r>
    </w:p>
    <w:p w14:paraId="47D839B2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harm to Adults at Risk whether this occurs within the club activities or elsewhere and whether this</w:t>
      </w:r>
    </w:p>
    <w:p w14:paraId="4D2A498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be a potential criminal offence or other concern. The appropriate authorities may be internal and</w:t>
      </w:r>
    </w:p>
    <w:p w14:paraId="4790E9A3" w14:textId="636C96EA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external to football. This will include following the club’s reporting frameworks. Ensure</w:t>
      </w:r>
      <w:r>
        <w:rPr>
          <w:rFonts w:ascii="Arial" w:hAnsi="Arial" w:cs="Arial"/>
          <w:sz w:val="20"/>
          <w:szCs w:val="20"/>
        </w:rPr>
        <w:t xml:space="preserve"> </w:t>
      </w:r>
      <w:r w:rsidRPr="00A03D69">
        <w:rPr>
          <w:rFonts w:ascii="Arial" w:hAnsi="Arial" w:cs="Arial"/>
          <w:sz w:val="20"/>
          <w:szCs w:val="20"/>
        </w:rPr>
        <w:t>appropriate investigations and responses to concerns about abuse or harm within the club utilising</w:t>
      </w:r>
      <w:r>
        <w:rPr>
          <w:rFonts w:ascii="Arial" w:hAnsi="Arial" w:cs="Arial"/>
          <w:sz w:val="20"/>
          <w:szCs w:val="20"/>
        </w:rPr>
        <w:t xml:space="preserve"> </w:t>
      </w:r>
      <w:r w:rsidRPr="00A03D69">
        <w:rPr>
          <w:rFonts w:ascii="Arial" w:hAnsi="Arial" w:cs="Arial"/>
          <w:sz w:val="20"/>
          <w:szCs w:val="20"/>
        </w:rPr>
        <w:t>the disciplinary process as appropriate. This will include work in partnership with the Police and</w:t>
      </w:r>
      <w:r>
        <w:rPr>
          <w:rFonts w:ascii="Arial" w:hAnsi="Arial" w:cs="Arial"/>
          <w:sz w:val="20"/>
          <w:szCs w:val="20"/>
        </w:rPr>
        <w:t xml:space="preserve"> </w:t>
      </w:r>
      <w:r w:rsidRPr="00A03D69">
        <w:rPr>
          <w:rFonts w:ascii="Arial" w:hAnsi="Arial" w:cs="Arial"/>
          <w:sz w:val="20"/>
          <w:szCs w:val="20"/>
        </w:rPr>
        <w:t>other statutory agencies charged with investigating and responding and with the Adult at risk who</w:t>
      </w:r>
      <w:r>
        <w:rPr>
          <w:rFonts w:ascii="Arial" w:hAnsi="Arial" w:cs="Arial"/>
          <w:sz w:val="20"/>
          <w:szCs w:val="20"/>
        </w:rPr>
        <w:t xml:space="preserve"> </w:t>
      </w:r>
      <w:r w:rsidRPr="00A03D69">
        <w:rPr>
          <w:rFonts w:ascii="Arial" w:hAnsi="Arial" w:cs="Arial"/>
          <w:sz w:val="20"/>
          <w:szCs w:val="20"/>
        </w:rPr>
        <w:t>is believed to be at risk or believed to have been harmed. Following such investigations, act to put</w:t>
      </w:r>
      <w:r>
        <w:rPr>
          <w:rFonts w:ascii="Arial" w:hAnsi="Arial" w:cs="Arial"/>
          <w:sz w:val="20"/>
          <w:szCs w:val="20"/>
        </w:rPr>
        <w:t xml:space="preserve"> </w:t>
      </w:r>
      <w:r w:rsidRPr="00A03D69">
        <w:rPr>
          <w:rFonts w:ascii="Arial" w:hAnsi="Arial" w:cs="Arial"/>
          <w:sz w:val="20"/>
          <w:szCs w:val="20"/>
        </w:rPr>
        <w:t>appropriate safeguards in place to safeguard the Adult at risk in the future and to reduce the risk</w:t>
      </w:r>
      <w:r>
        <w:rPr>
          <w:rFonts w:ascii="Arial" w:hAnsi="Arial" w:cs="Arial"/>
          <w:sz w:val="20"/>
          <w:szCs w:val="20"/>
        </w:rPr>
        <w:t xml:space="preserve"> </w:t>
      </w:r>
      <w:r w:rsidRPr="00A03D69">
        <w:rPr>
          <w:rFonts w:ascii="Arial" w:hAnsi="Arial" w:cs="Arial"/>
          <w:sz w:val="20"/>
          <w:szCs w:val="20"/>
        </w:rPr>
        <w:t>of harm to other Adults at Risk. Report when appropriate to the Independent Safeguarding</w:t>
      </w:r>
      <w:r>
        <w:rPr>
          <w:rFonts w:ascii="Arial" w:hAnsi="Arial" w:cs="Arial"/>
          <w:sz w:val="20"/>
          <w:szCs w:val="20"/>
        </w:rPr>
        <w:t xml:space="preserve"> </w:t>
      </w:r>
      <w:r w:rsidRPr="00A03D69">
        <w:rPr>
          <w:rFonts w:ascii="Arial" w:hAnsi="Arial" w:cs="Arial"/>
          <w:sz w:val="20"/>
          <w:szCs w:val="20"/>
        </w:rPr>
        <w:t>Authority (ISA) anybody delivering a regulated activity for the club who is believed by the club to</w:t>
      </w:r>
      <w:r>
        <w:rPr>
          <w:rFonts w:ascii="Arial" w:hAnsi="Arial" w:cs="Arial"/>
          <w:sz w:val="20"/>
          <w:szCs w:val="20"/>
        </w:rPr>
        <w:t xml:space="preserve"> </w:t>
      </w:r>
      <w:r w:rsidRPr="00A03D69">
        <w:rPr>
          <w:rFonts w:ascii="Arial" w:hAnsi="Arial" w:cs="Arial"/>
          <w:sz w:val="20"/>
          <w:szCs w:val="20"/>
        </w:rPr>
        <w:t>present a risk of harm to Adults at Risk. Where the club “withdraws permission” for a person to</w:t>
      </w:r>
      <w:r>
        <w:rPr>
          <w:rFonts w:ascii="Arial" w:hAnsi="Arial" w:cs="Arial"/>
          <w:sz w:val="20"/>
          <w:szCs w:val="20"/>
        </w:rPr>
        <w:t xml:space="preserve"> </w:t>
      </w:r>
      <w:r w:rsidRPr="00A03D69">
        <w:rPr>
          <w:rFonts w:ascii="Arial" w:hAnsi="Arial" w:cs="Arial"/>
          <w:sz w:val="20"/>
          <w:szCs w:val="20"/>
        </w:rPr>
        <w:t>deliver a regulated activity they will also be reported to the ISA.</w:t>
      </w:r>
    </w:p>
    <w:p w14:paraId="2663ED81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5FEA1C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• The club has the power as part of the </w:t>
      </w:r>
      <w:proofErr w:type="gramStart"/>
      <w:r w:rsidRPr="00A03D69">
        <w:rPr>
          <w:rFonts w:ascii="Arial" w:hAnsi="Arial" w:cs="Arial"/>
          <w:sz w:val="20"/>
          <w:szCs w:val="20"/>
        </w:rPr>
        <w:t>clubs</w:t>
      </w:r>
      <w:proofErr w:type="gramEnd"/>
      <w:r w:rsidRPr="00A03D69">
        <w:rPr>
          <w:rFonts w:ascii="Arial" w:hAnsi="Arial" w:cs="Arial"/>
          <w:sz w:val="20"/>
          <w:szCs w:val="20"/>
        </w:rPr>
        <w:t xml:space="preserve"> disciplinary procedures to issue a suspension,</w:t>
      </w:r>
    </w:p>
    <w:p w14:paraId="03A4EA20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pending a risk assessment where any one or more of the following applies:</w:t>
      </w:r>
    </w:p>
    <w:p w14:paraId="68B678B5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• The individual fails to comply with any part of the club DBS and ISA </w:t>
      </w:r>
      <w:proofErr w:type="gramStart"/>
      <w:r w:rsidRPr="00A03D69">
        <w:rPr>
          <w:rFonts w:ascii="Arial" w:hAnsi="Arial" w:cs="Arial"/>
          <w:sz w:val="20"/>
          <w:szCs w:val="20"/>
        </w:rPr>
        <w:t>Processes;</w:t>
      </w:r>
      <w:proofErr w:type="gramEnd"/>
    </w:p>
    <w:p w14:paraId="3B41A29A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The individual has been barred by the ISA from engaging in regulated activity relating to</w:t>
      </w:r>
    </w:p>
    <w:p w14:paraId="6007C888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Vulnerable </w:t>
      </w:r>
      <w:proofErr w:type="gramStart"/>
      <w:r w:rsidRPr="00A03D69">
        <w:rPr>
          <w:rFonts w:ascii="Arial" w:hAnsi="Arial" w:cs="Arial"/>
          <w:sz w:val="20"/>
          <w:szCs w:val="20"/>
        </w:rPr>
        <w:t>Adults;</w:t>
      </w:r>
      <w:proofErr w:type="gramEnd"/>
    </w:p>
    <w:p w14:paraId="25A4FA66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The individual has been convicted of, or made the subject of caution for, a serious sexual, violent</w:t>
      </w:r>
    </w:p>
    <w:p w14:paraId="4526F199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offence or any other offence that the club believes to be relevant to the care of Vulnerable </w:t>
      </w:r>
      <w:proofErr w:type="gramStart"/>
      <w:r w:rsidRPr="00A03D69">
        <w:rPr>
          <w:rFonts w:ascii="Arial" w:hAnsi="Arial" w:cs="Arial"/>
          <w:sz w:val="20"/>
          <w:szCs w:val="20"/>
        </w:rPr>
        <w:t>Adults;</w:t>
      </w:r>
      <w:proofErr w:type="gramEnd"/>
    </w:p>
    <w:p w14:paraId="020F4C8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Following a risk assessment, the club is satisfied on the balance of probabilities that the</w:t>
      </w:r>
    </w:p>
    <w:p w14:paraId="1FF8B27D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individual may pose a risk of harm to an Adult at Risk.</w:t>
      </w:r>
    </w:p>
    <w:p w14:paraId="20C32DED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E42328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3D69">
        <w:rPr>
          <w:rFonts w:ascii="Arial" w:hAnsi="Arial" w:cs="Arial"/>
          <w:b/>
          <w:bCs/>
          <w:sz w:val="20"/>
          <w:szCs w:val="20"/>
        </w:rPr>
        <w:t>DBS</w:t>
      </w:r>
    </w:p>
    <w:p w14:paraId="2525736D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All volunteers at the club are required to complete an enhanced DBS check every 3 years. Any</w:t>
      </w:r>
    </w:p>
    <w:p w14:paraId="28C9D16D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referrals made to DBS will be carried out by the Club Welfare Officer and documented by the club.</w:t>
      </w:r>
    </w:p>
    <w:p w14:paraId="6173F83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The club has a legal duty to make referrals to the DBS should they have any concern that a person</w:t>
      </w:r>
    </w:p>
    <w:p w14:paraId="390764D3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has either harmed or may pose harm to a child or Adult at risk Definitions of abuse There are</w:t>
      </w:r>
    </w:p>
    <w:p w14:paraId="6BB3C79E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different types of abuse and these are:</w:t>
      </w:r>
    </w:p>
    <w:p w14:paraId="6AFDF7D9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Physical Abuse – Including hitting, slapping, pushing, kicking, misuse of medications, restraint or</w:t>
      </w:r>
    </w:p>
    <w:p w14:paraId="2C1A3EFD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inappropriate sanctions.</w:t>
      </w:r>
    </w:p>
    <w:p w14:paraId="05EF2CD5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Sexual Abuse – Including rape and sexual assault or sexual acts to which the person has not, or</w:t>
      </w:r>
    </w:p>
    <w:p w14:paraId="43978E5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could not consent and/ or was pressured into consenting.</w:t>
      </w:r>
    </w:p>
    <w:p w14:paraId="283C8AD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Psychological Abuse – Including emotional abuse, threats of harm or abandonment, deprivation</w:t>
      </w:r>
    </w:p>
    <w:p w14:paraId="35A6BE15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of contact, humiliation, blaming, controlling, verbal abuse, isolation or withdrawal from supportive</w:t>
      </w:r>
    </w:p>
    <w:p w14:paraId="58D7080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networks.</w:t>
      </w:r>
    </w:p>
    <w:p w14:paraId="4C5B59DE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Financial/Material Abuse – Including theft, fraud, exploitation, wills, property, inheritance,</w:t>
      </w:r>
    </w:p>
    <w:p w14:paraId="6793805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possessions or benefits.</w:t>
      </w:r>
    </w:p>
    <w:p w14:paraId="20B0BDD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Neglect – Ignoring medical and/or physical care needs, failure to provide access to health, social</w:t>
      </w:r>
    </w:p>
    <w:p w14:paraId="376FA83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care or educational services, withholding necessities of life, e.g. medication, adequate nutrition</w:t>
      </w:r>
    </w:p>
    <w:p w14:paraId="519507EB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and heating.</w:t>
      </w:r>
    </w:p>
    <w:p w14:paraId="5D5D963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Discriminatory – Including racist, sexist, based on a person’s disability.</w:t>
      </w:r>
    </w:p>
    <w:p w14:paraId="6A589FA2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Institutional - is the mistreatment or abuse or neglect of an adult by a regime or individuals</w:t>
      </w:r>
    </w:p>
    <w:p w14:paraId="64F0FA0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within settings and services that adults live in or use, that violate the person’s dignity, resulting in</w:t>
      </w:r>
    </w:p>
    <w:p w14:paraId="23174344" w14:textId="7AC59212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 lack of respect for their human rights.</w:t>
      </w:r>
    </w:p>
    <w:p w14:paraId="4E7C527B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Domestic - any incident or pattern of incidents of controlling, coercive, threatening behaviour,</w:t>
      </w:r>
    </w:p>
    <w:p w14:paraId="12751D2A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violence or abuse between those</w:t>
      </w:r>
    </w:p>
    <w:p w14:paraId="70DCDD41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C82305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21C35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EC9DFD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Self Neglect - failure of an adult to take care of himself or herself that causes, or is reasonably</w:t>
      </w:r>
    </w:p>
    <w:p w14:paraId="5D75C28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likely to cause within a short period of time, serious physical, mental or emotional harm or</w:t>
      </w:r>
    </w:p>
    <w:p w14:paraId="09B5C50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substantial damage to or loss of assets.</w:t>
      </w:r>
    </w:p>
    <w:p w14:paraId="1D53CE7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Modern Slavery - Modern slavery and human trafficking. Modern Slavery is the term used within</w:t>
      </w:r>
    </w:p>
    <w:p w14:paraId="33259FC6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the UK and is defined within the Modern Slavery Act 2015. These crimes include holding a person</w:t>
      </w:r>
    </w:p>
    <w:p w14:paraId="456F4D4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in a position of slavery, servitude forced or compulsory labour, or facilitating their travel with the</w:t>
      </w:r>
    </w:p>
    <w:p w14:paraId="59F3F77A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intention of exploiting them soon after.</w:t>
      </w:r>
    </w:p>
    <w:p w14:paraId="7F69F1FC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• Modern day abuse - which may include but is not limited to radicalisation, female genital</w:t>
      </w:r>
    </w:p>
    <w:p w14:paraId="1E755B9E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mutilation, child sexual exploitation, </w:t>
      </w:r>
      <w:proofErr w:type="gramStart"/>
      <w:r w:rsidRPr="00A03D69">
        <w:rPr>
          <w:rFonts w:ascii="Arial" w:hAnsi="Arial" w:cs="Arial"/>
          <w:sz w:val="20"/>
          <w:szCs w:val="20"/>
        </w:rPr>
        <w:t>gender based</w:t>
      </w:r>
      <w:proofErr w:type="gramEnd"/>
      <w:r w:rsidRPr="00A03D69">
        <w:rPr>
          <w:rFonts w:ascii="Arial" w:hAnsi="Arial" w:cs="Arial"/>
          <w:sz w:val="20"/>
          <w:szCs w:val="20"/>
        </w:rPr>
        <w:t xml:space="preserve"> violence, sexting and trafficking.</w:t>
      </w:r>
    </w:p>
    <w:p w14:paraId="174874AC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For further information please refer to ‘No Secrets’ - Department of Health, 2000 Bullying – either</w:t>
      </w:r>
    </w:p>
    <w:p w14:paraId="51B0ADC5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by individuals or systemically.</w:t>
      </w:r>
    </w:p>
    <w:p w14:paraId="510EDBE0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73CC1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At one end of the scale, there may be obvious signs and symptoms of abuse, but at the opposite</w:t>
      </w:r>
    </w:p>
    <w:p w14:paraId="6AB277F3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end, the indicators may be very difficult to detect. Combinations of factors which individually</w:t>
      </w:r>
    </w:p>
    <w:p w14:paraId="5BB09C31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might not give cause for concern could be much more worrying when considered together. The</w:t>
      </w:r>
    </w:p>
    <w:p w14:paraId="2164D866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abuse may be committed by one individual against another or be institutional in that the whole</w:t>
      </w:r>
    </w:p>
    <w:p w14:paraId="34CE774E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organisation colludes in abusive practices either through ignorance or choice.</w:t>
      </w:r>
    </w:p>
    <w:p w14:paraId="63156028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C3B24A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3D69">
        <w:rPr>
          <w:rFonts w:ascii="Arial" w:hAnsi="Arial" w:cs="Arial"/>
          <w:b/>
          <w:bCs/>
          <w:sz w:val="20"/>
          <w:szCs w:val="20"/>
        </w:rPr>
        <w:t>Where harm may occur</w:t>
      </w:r>
    </w:p>
    <w:p w14:paraId="419BC19C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Harm may occur anywhere in a club </w:t>
      </w:r>
      <w:proofErr w:type="gramStart"/>
      <w:r w:rsidRPr="00A03D69">
        <w:rPr>
          <w:rFonts w:ascii="Arial" w:hAnsi="Arial" w:cs="Arial"/>
          <w:sz w:val="20"/>
          <w:szCs w:val="20"/>
        </w:rPr>
        <w:t>activity</w:t>
      </w:r>
      <w:proofErr w:type="gramEnd"/>
      <w:r w:rsidRPr="00A03D69">
        <w:rPr>
          <w:rFonts w:ascii="Arial" w:hAnsi="Arial" w:cs="Arial"/>
          <w:sz w:val="20"/>
          <w:szCs w:val="20"/>
        </w:rPr>
        <w:t xml:space="preserve"> or it can be reported to a club representative (or</w:t>
      </w:r>
    </w:p>
    <w:p w14:paraId="0F5F59E9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indicative signs noticed) when it has occurred outside a club activity.</w:t>
      </w:r>
    </w:p>
    <w:p w14:paraId="71A03B30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090A1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There are complex scenarios including:</w:t>
      </w:r>
    </w:p>
    <w:p w14:paraId="6DD6363A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Adults at Risk playing, officiating, coaching, spectating or administering within a variety of</w:t>
      </w:r>
    </w:p>
    <w:p w14:paraId="4DEB4FA6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activities at the club. Vulnerable Adults may be at risk of harm from other adults who may or may</w:t>
      </w:r>
    </w:p>
    <w:p w14:paraId="575B617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not be vulnerable themselves. Those doing harm to the Adult at risk may be in the club activity or</w:t>
      </w:r>
    </w:p>
    <w:p w14:paraId="67B68A49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elsewhere in the Adult at risk network. Harm may be deliberate or result from not understanding</w:t>
      </w:r>
    </w:p>
    <w:p w14:paraId="60E408FB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the Adult at risk needs (commission or omission).</w:t>
      </w:r>
    </w:p>
    <w:p w14:paraId="774CAED6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3965B1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Adults at Risk may be at risk of harming others in club activities either by deliberate behaviours or</w:t>
      </w:r>
    </w:p>
    <w:p w14:paraId="5FFF0F5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by failing to understand their responsibilities to others. On these occasions the Adult at risk may</w:t>
      </w:r>
    </w:p>
    <w:p w14:paraId="56FC66DA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need help and support to manage his or her behaviour in a suitable way, or may need to have</w:t>
      </w:r>
    </w:p>
    <w:p w14:paraId="2C02A8C4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certain responsibilities removed from them. Safeguards may need to be put in place to protect</w:t>
      </w:r>
    </w:p>
    <w:p w14:paraId="7D112C6F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others.</w:t>
      </w:r>
    </w:p>
    <w:p w14:paraId="45DD73E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E2983C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Adults who have been ‘at risk’ in the past who are now ‘not at risk’, (example: people recovering</w:t>
      </w:r>
    </w:p>
    <w:p w14:paraId="0DF6FDA8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from mental health issues). Where these adults are seeking positions of responsibility at the club,</w:t>
      </w:r>
    </w:p>
    <w:p w14:paraId="576DD0EC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but have criminal records or issues from their past which are directly related to these periods of</w:t>
      </w:r>
    </w:p>
    <w:p w14:paraId="2AF4E519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vulnerability, detailed risk assessments will be undertaken. Assessment of suitability for their new</w:t>
      </w:r>
    </w:p>
    <w:p w14:paraId="1005B11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roles </w:t>
      </w:r>
      <w:proofErr w:type="gramStart"/>
      <w:r w:rsidRPr="00A03D69">
        <w:rPr>
          <w:rFonts w:ascii="Arial" w:hAnsi="Arial" w:cs="Arial"/>
          <w:sz w:val="20"/>
          <w:szCs w:val="20"/>
        </w:rPr>
        <w:t>requires</w:t>
      </w:r>
      <w:proofErr w:type="gramEnd"/>
      <w:r w:rsidRPr="00A03D69">
        <w:rPr>
          <w:rFonts w:ascii="Arial" w:hAnsi="Arial" w:cs="Arial"/>
          <w:sz w:val="20"/>
          <w:szCs w:val="20"/>
        </w:rPr>
        <w:t xml:space="preserve"> a specific knowledge base and sensitive handling. Whilst the club promote a policy</w:t>
      </w:r>
    </w:p>
    <w:p w14:paraId="4568BF37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of inclusion, the risk assessments are conducted to measure the risk posed by somebody who is</w:t>
      </w:r>
    </w:p>
    <w:p w14:paraId="5E7C695C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recovering from a previous period of vulnerability, considering other vulnerable adults and</w:t>
      </w:r>
    </w:p>
    <w:p w14:paraId="65E2DA18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children who need safeguarding from possible harm, should the risk factors re-emerge.</w:t>
      </w:r>
    </w:p>
    <w:p w14:paraId="4AD5A53B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30B276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Adults at Risk may also be at risk of harming themselves through failing to realise and report when</w:t>
      </w:r>
    </w:p>
    <w:p w14:paraId="443B0D2B" w14:textId="77777777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they need additional or different support at the club activities.</w:t>
      </w:r>
    </w:p>
    <w:p w14:paraId="59358B2E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4FC39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3D69">
        <w:rPr>
          <w:rFonts w:ascii="Arial" w:hAnsi="Arial" w:cs="Arial"/>
          <w:b/>
          <w:bCs/>
          <w:sz w:val="20"/>
          <w:szCs w:val="20"/>
        </w:rPr>
        <w:t>Training</w:t>
      </w:r>
    </w:p>
    <w:p w14:paraId="2AFCCE3B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Every volunteer will undertake appropriate safeguarding, first aid and DBS training through the FA</w:t>
      </w:r>
    </w:p>
    <w:p w14:paraId="3F8077C3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 xml:space="preserve">every three years. We actively encourage </w:t>
      </w:r>
      <w:proofErr w:type="gramStart"/>
      <w:r w:rsidRPr="00A03D69">
        <w:rPr>
          <w:rFonts w:ascii="Arial" w:hAnsi="Arial" w:cs="Arial"/>
          <w:sz w:val="20"/>
          <w:szCs w:val="20"/>
        </w:rPr>
        <w:t>all of</w:t>
      </w:r>
      <w:proofErr w:type="gramEnd"/>
      <w:r w:rsidRPr="00A03D69">
        <w:rPr>
          <w:rFonts w:ascii="Arial" w:hAnsi="Arial" w:cs="Arial"/>
          <w:sz w:val="20"/>
          <w:szCs w:val="20"/>
        </w:rPr>
        <w:t xml:space="preserve"> our volunteers to keep up to date with the most</w:t>
      </w:r>
    </w:p>
    <w:p w14:paraId="3E7F54D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recent local and national adult safeguarding advice and guidance. This can be accessed via</w:t>
      </w:r>
    </w:p>
    <w:p w14:paraId="35E7D178" w14:textId="3A85B271" w:rsid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A03D69">
          <w:rPr>
            <w:rStyle w:val="Hyperlink"/>
            <w:rFonts w:ascii="Arial" w:hAnsi="Arial" w:cs="Arial"/>
            <w:sz w:val="20"/>
            <w:szCs w:val="20"/>
          </w:rPr>
          <w:t>www.norfolksafeguardingadultsboard.info</w:t>
        </w:r>
      </w:hyperlink>
    </w:p>
    <w:p w14:paraId="2A69D685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5BB5FF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The Club Welfare Officer should be used as a first point of contact for concerns and queries</w:t>
      </w:r>
    </w:p>
    <w:p w14:paraId="6E61C376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D69">
        <w:rPr>
          <w:rFonts w:ascii="Arial" w:hAnsi="Arial" w:cs="Arial"/>
          <w:sz w:val="20"/>
          <w:szCs w:val="20"/>
        </w:rPr>
        <w:t>regarding any safeguarding concern in our club.</w:t>
      </w:r>
    </w:p>
    <w:p w14:paraId="224ACADE" w14:textId="77777777" w:rsidR="00A03D69" w:rsidRPr="00A03D69" w:rsidRDefault="00A03D69" w:rsidP="00A03D6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03D69" w:rsidRPr="00A03D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1E2A" w14:textId="77777777" w:rsidR="00A03D69" w:rsidRDefault="00A03D69" w:rsidP="00A03D69">
      <w:pPr>
        <w:spacing w:after="0" w:line="240" w:lineRule="auto"/>
      </w:pPr>
      <w:r>
        <w:separator/>
      </w:r>
    </w:p>
  </w:endnote>
  <w:endnote w:type="continuationSeparator" w:id="0">
    <w:p w14:paraId="7AE21836" w14:textId="77777777" w:rsidR="00A03D69" w:rsidRDefault="00A03D69" w:rsidP="00A0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48954" w14:textId="77777777" w:rsidR="00A03D69" w:rsidRDefault="00A03D69" w:rsidP="00A03D69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Harling Colts – </w:t>
    </w:r>
    <w:r>
      <w:rPr>
        <w:rFonts w:ascii="Arial" w:hAnsi="Arial" w:cs="Arial"/>
        <w:sz w:val="16"/>
        <w:szCs w:val="16"/>
      </w:rPr>
      <w:t>Safeguarding Adults at Risk</w:t>
    </w:r>
  </w:p>
  <w:p w14:paraId="6CA86EDF" w14:textId="5DDD2801" w:rsidR="00A03D69" w:rsidRPr="00BD2DE8" w:rsidRDefault="00A03D69" w:rsidP="00A03D69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 Policy – 27 July 2024</w:t>
    </w:r>
  </w:p>
  <w:p w14:paraId="14B243B2" w14:textId="77777777" w:rsidR="00A03D69" w:rsidRPr="00BD2DE8" w:rsidRDefault="00A03D69" w:rsidP="00A03D69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2B469BF0" w14:textId="77777777" w:rsidR="00A03D69" w:rsidRDefault="00A03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76026" w14:textId="77777777" w:rsidR="00A03D69" w:rsidRDefault="00A03D69" w:rsidP="00A03D69">
      <w:pPr>
        <w:spacing w:after="0" w:line="240" w:lineRule="auto"/>
      </w:pPr>
      <w:r>
        <w:separator/>
      </w:r>
    </w:p>
  </w:footnote>
  <w:footnote w:type="continuationSeparator" w:id="0">
    <w:p w14:paraId="5FBFE63A" w14:textId="77777777" w:rsidR="00A03D69" w:rsidRDefault="00A03D69" w:rsidP="00A0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025B" w14:textId="7158BAA2" w:rsidR="00A03D69" w:rsidRDefault="00A03D69" w:rsidP="00A03D69">
    <w:pPr>
      <w:pStyle w:val="Header"/>
      <w:jc w:val="center"/>
    </w:pPr>
    <w:r w:rsidRPr="00BD2DE8">
      <w:rPr>
        <w:noProof/>
      </w:rPr>
      <w:drawing>
        <wp:inline distT="0" distB="0" distL="0" distR="0" wp14:anchorId="73FCD71A" wp14:editId="45D50332">
          <wp:extent cx="800100" cy="790575"/>
          <wp:effectExtent l="0" t="0" r="0" b="9525"/>
          <wp:docPr id="824906101" name="Picture 2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69"/>
    <w:rsid w:val="007115A7"/>
    <w:rsid w:val="00A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0608033"/>
  <w15:chartTrackingRefBased/>
  <w15:docId w15:val="{71A07A66-60F0-4E40-9A5F-62A0B351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D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3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D69"/>
  </w:style>
  <w:style w:type="paragraph" w:styleId="Footer">
    <w:name w:val="footer"/>
    <w:basedOn w:val="Normal"/>
    <w:link w:val="FooterChar"/>
    <w:uiPriority w:val="99"/>
    <w:unhideWhenUsed/>
    <w:rsid w:val="00A03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69"/>
  </w:style>
  <w:style w:type="character" w:styleId="Hyperlink">
    <w:name w:val="Hyperlink"/>
    <w:basedOn w:val="DefaultParagraphFont"/>
    <w:uiPriority w:val="99"/>
    <w:unhideWhenUsed/>
    <w:rsid w:val="00A03D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folksafeguardingadultsboard.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2024-07-27T08:56:00Z</dcterms:created>
  <dcterms:modified xsi:type="dcterms:W3CDTF">2024-07-27T09:03:00Z</dcterms:modified>
</cp:coreProperties>
</file>